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0618879" behindDoc="1" locked="0" layoutInCell="1" allowOverlap="1">
                <wp:simplePos x="0" y="0"/>
                <wp:positionH relativeFrom="column">
                  <wp:posOffset>-724091</wp:posOffset>
                </wp:positionH>
                <wp:positionV relativeFrom="paragraph">
                  <wp:posOffset>-362738</wp:posOffset>
                </wp:positionV>
                <wp:extent cx="7568947" cy="270660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5334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0" r="0" b="46299"/>
                        <a:stretch/>
                      </pic:blipFill>
                      <pic:spPr bwMode="auto">
                        <a:xfrm flipH="0" flipV="0">
                          <a:off x="0" y="0"/>
                          <a:ext cx="7568946" cy="270660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0618879;o:allowoverlap:true;o:allowincell:true;mso-position-horizontal-relative:text;margin-left:-57.02pt;mso-position-horizontal:absolute;mso-position-vertical-relative:text;margin-top:-28.56pt;mso-position-vertical:absolute;width:595.98pt;height:213.12pt;mso-wrap-distance-left:9.07pt;mso-wrap-distance-top:0.00pt;mso-wrap-distance-right:9.07pt;mso-wrap-distance-bottom:0.00pt;" stroked="f" strokeweight="1.00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2"/>
        <w:jc w:val="lef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6"/>
        <w:ind w:firstLine="567"/>
        <w:jc w:val="both"/>
        <w:spacing w:line="288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2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32"/>
                <w:szCs w:val="28"/>
              </w:rPr>
            </w:r>
            <w:r>
              <w:rPr>
                <w:b/>
                <w:sz w:val="32"/>
                <w:szCs w:val="28"/>
              </w:rPr>
              <w:t xml:space="preserve">ВНИМАНИЕ! КОНКУРС!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  <w:p>
            <w:pPr>
              <w:pStyle w:val="852"/>
              <w:ind w:firstLine="7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УВАЖАЕМЫЕ ПРЕДПРИНИМАТЕЛИ!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ind w:firstLine="7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2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28"/>
              </w:rPr>
            </w:r>
            <w:r>
              <w:rPr>
                <w:b/>
                <w:sz w:val="32"/>
                <w:szCs w:val="28"/>
              </w:rPr>
              <w:t xml:space="preserve">Приглашаем Вас принять участие в Конкурсе!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0"/>
              <w:ind w:firstLine="709"/>
              <w:jc w:val="both"/>
              <w:spacing w:line="288" w:lineRule="auto"/>
              <w:tabs>
                <w:tab w:val="left" w:pos="453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2"/>
              <w:ind w:firstLine="720"/>
              <w:spacing w:line="276" w:lineRule="auto"/>
              <w:tabs>
                <w:tab w:val="left" w:pos="0" w:leader="none"/>
                <w:tab w:val="left" w:pos="720" w:leader="none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В целях обеспечения своевременной подготовки к новогодним праздникам, создания праздничного облика города Нижнего Новгорода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в предпраздничные и праздничные дни Нового 2025 года и Рождества Христова, </w:t>
            </w:r>
            <w:r>
              <w:rPr>
                <w:rStyle w:val="855"/>
                <w:szCs w:val="28"/>
              </w:rPr>
              <w:t xml:space="preserve">просим</w:t>
            </w:r>
            <w:r>
              <w:rPr>
                <w:b/>
                <w:szCs w:val="28"/>
              </w:rPr>
              <w:t xml:space="preserve"> Вас обеспечить праздничное оформление предприятий на новогоднюю тематику 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приглашаем принять участие в Конкурсе н</w:t>
            </w:r>
            <w:r>
              <w:rPr>
                <w:b/>
                <w:color w:val="000000"/>
                <w:szCs w:val="28"/>
              </w:rPr>
              <w:t xml:space="preserve">а лучшее праздничное оформление предприятий города Нижнего Новгорода «Новогодний Нижний-2025», проводимого </w:t>
            </w:r>
            <w:r>
              <w:rPr>
                <w:b/>
                <w:szCs w:val="28"/>
              </w:rPr>
              <w:t xml:space="preserve">со 2 декабря 2024 года по 15 января 2025 года, во исполнение постановления администрации города Нижнего Новгорода </w:t>
            </w:r>
            <w:r>
              <w:rPr>
                <w:b/>
                <w:szCs w:val="28"/>
                <w:highlight w:val="white"/>
              </w:rPr>
              <w:t xml:space="preserve">от 17.07.2024 № 5728</w:t>
            </w:r>
            <w:r>
              <w:rPr>
                <w:b/>
                <w:szCs w:val="28"/>
                <w:highlight w:val="white"/>
              </w:rPr>
              <w:t xml:space="preserve">.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53"/>
              <w:ind w:firstLine="720"/>
              <w:jc w:val="bot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53"/>
              <w:ind w:firstLine="720"/>
              <w:jc w:val="both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Конкурс проводится в 2 этапа: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2"/>
              <w:ind w:firstLine="72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Первый этап - на уровне районов города со 2 декабря 2024 года </w:t>
            </w:r>
            <w:r>
              <w:rPr>
                <w:color w:val="000000"/>
                <w:szCs w:val="28"/>
              </w:rPr>
              <w:t xml:space="preserve">по 17 декабря 2024 года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46"/>
              <w:ind w:firstLine="72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этап - на уровне города Нижнего </w:t>
            </w:r>
            <w:r>
              <w:rPr>
                <w:color w:val="000000"/>
                <w:sz w:val="28"/>
                <w:szCs w:val="28"/>
              </w:rPr>
              <w:t xml:space="preserve">Новгорода с 18 декабря 2024 года по 15 января 2025 года.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Конкурса - </w:t>
            </w:r>
            <w:r>
              <w:rPr>
                <w:sz w:val="28"/>
                <w:szCs w:val="28"/>
              </w:rPr>
              <w:t xml:space="preserve">департамент </w:t>
            </w:r>
            <w:r>
              <w:rPr>
                <w:color w:val="000000"/>
                <w:sz w:val="28"/>
                <w:szCs w:val="28"/>
              </w:rPr>
              <w:t xml:space="preserve">развития предпринимательства администрации города Нижнего Новгорода.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Целью Конкурса</w:t>
            </w:r>
            <w:r>
              <w:rPr>
                <w:sz w:val="28"/>
                <w:szCs w:val="28"/>
              </w:rPr>
              <w:t xml:space="preserve"> является создание праздничного облика города Нижнего Новгорода в предновогодние дни, новогодние и рождественские праздники, повышение активности хозяйствующих объектов в праздничном новогоднем оформлении предприятий и прилегающих к ним территорий, в</w:t>
            </w:r>
            <w:r>
              <w:rPr>
                <w:color w:val="000000"/>
                <w:sz w:val="28"/>
                <w:szCs w:val="28"/>
              </w:rPr>
              <w:t xml:space="preserve">ыявление предприятий, успешно развивающих материально-техническую базу предприятия и </w:t>
            </w:r>
            <w:r>
              <w:rPr>
                <w:color w:val="000000"/>
                <w:sz w:val="28"/>
                <w:szCs w:val="28"/>
              </w:rPr>
              <w:t xml:space="preserve">обеспечивших профессиональное, на высоком уровне, декор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тивно-художественное и световое оформление фасадов зданий, витражей и окон, входных групп и прилегающей к объекту те</w:t>
            </w: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</w:rPr>
              <w:t xml:space="preserve">ритории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jc w:val="both"/>
              <w:spacing w:line="276" w:lineRule="auto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pStyle w:val="854"/>
              <w:jc w:val="both"/>
              <w:spacing w:line="276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могут принять участие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юридические лица и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дивидуальные предприниматели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относящиеся в соответствии с Федеральным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от 24.07.2007 № 209-ФЗ «О развитии малого и среднего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в Российской Федерации» к субъектам малого и среднего предпринимательства,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ляющие деятельность на территории города Нижнего Новгорода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сведения о которых содержа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ся в Едином реестре субъектов малого и среднего предпринимательства Федерал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ной налоговой службы РФ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4"/>
              <w:jc w:val="both"/>
              <w:spacing w:line="276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Конкурс проводится по следующим номинациям: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«Лучшее новогоднее оформление предприятия торговли города Нижнего Новгорода»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  <w:t xml:space="preserve"> категории</w:t>
            </w:r>
            <w:r>
              <w:rPr>
                <w:i/>
                <w:color w:val="000000"/>
                <w:sz w:val="28"/>
                <w:szCs w:val="28"/>
              </w:rPr>
              <w:t xml:space="preserve"> участников: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«Торговые центры, торговые комплексы, моллы, гипермаркеты, универмаги, торговые дома»;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«Предприятия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розничной </w:t>
            </w:r>
            <w:r>
              <w:rPr>
                <w:color w:val="000000"/>
                <w:sz w:val="28"/>
                <w:szCs w:val="28"/>
              </w:rPr>
              <w:t xml:space="preserve">торговли»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«Лучшее новогоднее оформление предприятия общественного питания города Нижнего Новгорода»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</w:rPr>
              <w:t xml:space="preserve">2 категории участников: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«Предприятия общественного питания с количеством более 100 посадочных мест»;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«Предприятия общественного питания с количеством менее 100 посадочных мест».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«Лучшее новогоднее оформление предприятия по оказанию услуг населению города Нижнего Новгорода»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3 </w:t>
            </w:r>
            <w:r>
              <w:rPr>
                <w:i/>
                <w:color w:val="000000"/>
                <w:sz w:val="28"/>
                <w:szCs w:val="28"/>
              </w:rPr>
              <w:t xml:space="preserve">категории участников: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«Предприятия бытового обслуживания»;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«Предприятия сферы гостиничных услуг»;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</w:pPr>
            <w:r>
              <w:rPr>
                <w:color w:val="000000"/>
                <w:sz w:val="28"/>
                <w:szCs w:val="28"/>
              </w:rPr>
              <w:t xml:space="preserve">- «Прочие предприятия сферы услуг».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pStyle w:val="846"/>
              <w:ind w:firstLine="720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«Лучшее новогоднее оформление предприятия города Нижнего Новгорода»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(Справочно: в данной категории номинируются: </w:t>
            </w:r>
            <w:r>
              <w:rPr>
                <w:i/>
                <w:color w:val="000000"/>
                <w:sz w:val="28"/>
                <w:szCs w:val="28"/>
              </w:rPr>
              <w:t xml:space="preserve">производственные</w:t>
            </w:r>
            <w:r>
              <w:rPr>
                <w:i/>
                <w:color w:val="000000"/>
                <w:sz w:val="28"/>
                <w:szCs w:val="28"/>
              </w:rPr>
              <w:t xml:space="preserve"> и промышленные </w:t>
            </w:r>
            <w:r>
              <w:rPr>
                <w:i/>
                <w:color w:val="000000"/>
                <w:sz w:val="28"/>
                <w:szCs w:val="28"/>
              </w:rPr>
              <w:t xml:space="preserve">предприятия, </w:t>
            </w:r>
            <w:r>
              <w:rPr>
                <w:i/>
                <w:color w:val="000000"/>
                <w:sz w:val="28"/>
                <w:szCs w:val="28"/>
              </w:rPr>
              <w:t xml:space="preserve">строительные и</w:t>
            </w:r>
            <w:r>
              <w:rPr>
                <w:i/>
                <w:color w:val="000000"/>
                <w:sz w:val="28"/>
                <w:szCs w:val="28"/>
              </w:rPr>
              <w:t xml:space="preserve"> финансово-кредитные организации, 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культурно - развлекательные учреждения и т.п.)</w:t>
            </w:r>
            <w:r>
              <w:rPr>
                <w:bCs/>
                <w:i/>
                <w:color w:val="000000"/>
                <w:sz w:val="28"/>
                <w:szCs w:val="28"/>
              </w:rPr>
            </w:r>
            <w:r>
              <w:rPr>
                <w:bCs/>
                <w:i/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5. «Лучшее новогоднее оформление предприятия города Нижнего Новгорода по результатам опроса (голосования) среди жителей города Нижнего Новгорода».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(Справочно: В данной категории номинируются предприятия по результатам опроса (голосования) среди ж</w:t>
            </w:r>
            <w:r>
              <w:rPr>
                <w:i/>
                <w:sz w:val="28"/>
                <w:szCs w:val="28"/>
              </w:rPr>
              <w:t xml:space="preserve">ителей города Нижнего Новгорода, проведенного департаментом цифровой трансформации администрации города Нижнего Новгорода на главной странице официального сайта администрации города Нижнего Новгорода в информационно - телекоммуникационной сети «Интернет»).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решению комиссии могут быть введены дополнительные номин</w:t>
            </w:r>
            <w:r>
              <w:rPr>
                <w:b/>
                <w:color w:val="000000"/>
                <w:sz w:val="28"/>
                <w:szCs w:val="28"/>
              </w:rPr>
              <w:t xml:space="preserve">а</w:t>
            </w:r>
            <w:r>
              <w:rPr>
                <w:b/>
                <w:color w:val="000000"/>
                <w:sz w:val="28"/>
                <w:szCs w:val="28"/>
              </w:rPr>
              <w:t xml:space="preserve">ции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ind w:firstLine="720"/>
              <w:jc w:val="both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Критерии оценки праздничного оформления: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Праздничная световая иллюминация фасадов зданий, витражей и окон, входных групп предприятий (использование художественно–световых композиций, освещения и светопроводящих материалов, светодинамических установок).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Декоративно-художественное оформление фасадов зданий, оконных витражей, входных групп предприятий</w:t>
            </w:r>
            <w:r>
              <w:rPr>
                <w:color w:val="000000"/>
                <w:sz w:val="28"/>
                <w:szCs w:val="28"/>
              </w:rPr>
              <w:t xml:space="preserve"> с и</w:t>
            </w:r>
            <w:r>
              <w:rPr>
                <w:bCs/>
                <w:color w:val="000000"/>
                <w:sz w:val="28"/>
                <w:szCs w:val="28"/>
              </w:rPr>
              <w:t xml:space="preserve">спользованием стилеобразующих элементов новогодней тематики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Оформление прилегающей к предприятию территории по новогодней тематике (оформл</w:t>
            </w:r>
            <w:r>
              <w:rPr>
                <w:color w:val="000000"/>
                <w:sz w:val="28"/>
                <w:szCs w:val="28"/>
              </w:rPr>
              <w:t xml:space="preserve">ение деревьев световой сеткой или специальным световым дождем, различными светящимися украшениями, использование различных объемных фигур сказочных персонажей, скульптур (надувных, ледовых, снежных и прочих), установка искусственных или натуральных елей).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61"/>
              <w:contextualSpacing/>
              <w:ind w:left="0" w:firstLine="720"/>
              <w:jc w:val="both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целостного новогоднего художественного образа при оформлении предприятия (гармоничность и стилевое единство тематического оформления </w:t>
            </w:r>
            <w:r>
              <w:rPr>
                <w:color w:val="000000"/>
                <w:sz w:val="28"/>
                <w:szCs w:val="28"/>
              </w:rPr>
              <w:t xml:space="preserve">фасадов зданий, витражей и окон, входных групп предприятия).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подведении итогов учитывается: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всех критериев праздничного оформления;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праздничного оформления по каждому критерию.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1"/>
              <w:ind w:firstLine="720"/>
              <w:jc w:val="both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t xml:space="preserve">По итогам Конкурса </w:t>
            </w:r>
            <w:r>
              <w:rPr>
                <w:b/>
                <w:color w:val="000000"/>
                <w:sz w:val="28"/>
                <w:szCs w:val="28"/>
              </w:rPr>
              <w:t xml:space="preserve">в каждой номинации и категории участников </w:t>
            </w:r>
            <w:r>
              <w:rPr>
                <w:b/>
                <w:color w:val="000000"/>
                <w:sz w:val="28"/>
                <w:szCs w:val="28"/>
              </w:rPr>
              <w:t xml:space="preserve">присуждаются призовые ме</w:t>
            </w:r>
            <w:r>
              <w:rPr>
                <w:b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color w:val="000000"/>
                <w:sz w:val="28"/>
                <w:szCs w:val="28"/>
              </w:rPr>
              <w:t xml:space="preserve">та (одно первое место, одно второе место и одно третье место).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20"/>
              <w:jc w:val="center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54"/>
              <w:jc w:val="both"/>
              <w:spacing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Победители Конкурса награждаются Дипломами администрации города Нижнего Новгорода и подарками, приобретенными за счет средств, предусмотренных на эти 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программой города Нижнего Новгорода «Развитие малого и среднего предпринимательст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в городе Нижнем Новгороде».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54"/>
              <w:jc w:val="both"/>
              <w:spacing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Предприятия, которые приняли активное участие во втором этапе Конкурса и обеспечили комплексное праздничное оформление, но не стали победителями, </w:t>
            </w:r>
            <w:r>
              <w:rPr>
                <w:b/>
                <w:color w:val="000000"/>
                <w:sz w:val="28"/>
                <w:szCs w:val="28"/>
              </w:rPr>
              <w:t xml:space="preserve">награждаются Дипломами администрации города Нижнего Новгорода.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firstLine="720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ind w:firstLine="720"/>
              <w:jc w:val="both"/>
              <w:spacing w:line="276" w:lineRule="auto"/>
              <w:tabs>
                <w:tab w:val="left" w:pos="993" w:leader="none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0626047" behindDoc="1" locked="0" layoutInCell="1" allowOverlap="1">
                      <wp:simplePos x="0" y="0"/>
                      <wp:positionH relativeFrom="column">
                        <wp:posOffset>4024335</wp:posOffset>
                      </wp:positionH>
                      <wp:positionV relativeFrom="paragraph">
                        <wp:posOffset>456137</wp:posOffset>
                      </wp:positionV>
                      <wp:extent cx="2502319" cy="1879952"/>
                      <wp:effectExtent l="0" t="0" r="0" b="0"/>
                      <wp:wrapNone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796330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502317" cy="1879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0626047;o:allowoverlap:true;o:allowincell:true;mso-position-horizontal-relative:text;margin-left:316.88pt;mso-position-horizontal:absolute;mso-position-vertical-relative:text;margin-top:35.92pt;mso-position-vertical:absolute;width:197.03pt;height:148.03pt;mso-wrap-distance-left:9.07pt;mso-wrap-distance-top:0.00pt;mso-wrap-distance-right:9.07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Процедуру награждения победителей второго этапа конкурса обесп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чивает организатор конкурса.</w:t>
            </w:r>
            <w:r>
              <w:rPr>
                <w:rStyle w:val="846"/>
                <w:color w:val="000000"/>
                <w:sz w:val="0"/>
                <w:szCs w:val="0"/>
                <w:shd w:val="clear" w:color="000000" w:fill="000000"/>
                <w:lang w:val="en-US" w:eastAsia="en-US" w:bidi="en-US"/>
              </w:rPr>
              <w:t xml:space="preserve">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5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4" w:orient="portrait"/>
      <w:pgMar w:top="567" w:right="567" w:bottom="851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400" w:hanging="360"/>
        <w:tabs>
          <w:tab w:val="num" w:pos="840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120" w:hanging="360"/>
        <w:tabs>
          <w:tab w:val="num" w:pos="91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400" w:hanging="360"/>
        <w:tabs>
          <w:tab w:val="num" w:pos="840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20" w:hanging="360"/>
        <w:tabs>
          <w:tab w:val="num" w:pos="10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-5940" w:hanging="360"/>
        <w:tabs>
          <w:tab w:val="num" w:pos="-59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5220" w:hanging="360"/>
        <w:tabs>
          <w:tab w:val="num" w:pos="-52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4500" w:hanging="360"/>
        <w:tabs>
          <w:tab w:val="num" w:pos="-45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3780" w:hanging="360"/>
        <w:tabs>
          <w:tab w:val="num" w:pos="-37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-3060" w:hanging="360"/>
        <w:tabs>
          <w:tab w:val="num" w:pos="-30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-2340" w:hanging="360"/>
        <w:tabs>
          <w:tab w:val="num" w:pos="-23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-1620" w:hanging="360"/>
        <w:tabs>
          <w:tab w:val="num" w:pos="-16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-900" w:hanging="360"/>
        <w:tabs>
          <w:tab w:val="num" w:pos="-9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-5880" w:hanging="360"/>
        <w:tabs>
          <w:tab w:val="num" w:pos="-58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5160" w:hanging="360"/>
        <w:tabs>
          <w:tab w:val="num" w:pos="-5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4440" w:hanging="360"/>
        <w:tabs>
          <w:tab w:val="num" w:pos="-44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3720" w:hanging="360"/>
        <w:tabs>
          <w:tab w:val="num" w:pos="-37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-3000" w:hanging="360"/>
        <w:tabs>
          <w:tab w:val="num" w:pos="-30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-2280" w:hanging="360"/>
        <w:tabs>
          <w:tab w:val="num" w:pos="-22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-1560" w:hanging="360"/>
        <w:tabs>
          <w:tab w:val="num" w:pos="-15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-840" w:hanging="360"/>
        <w:tabs>
          <w:tab w:val="num" w:pos="-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400" w:hanging="360"/>
        <w:tabs>
          <w:tab w:val="num" w:pos="840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lang w:val="ru-RU" w:eastAsia="ru-RU" w:bidi="ar-SA"/>
    </w:rPr>
  </w:style>
  <w:style w:type="character" w:styleId="847">
    <w:name w:val="Основной шрифт абзаца"/>
    <w:next w:val="847"/>
    <w:link w:val="846"/>
    <w:semiHidden/>
  </w:style>
  <w:style w:type="table" w:styleId="848">
    <w:name w:val="Обычная таблица"/>
    <w:next w:val="848"/>
    <w:link w:val="846"/>
    <w:semiHidden/>
    <w:tblPr/>
  </w:style>
  <w:style w:type="numbering" w:styleId="849">
    <w:name w:val="Нет списка"/>
    <w:next w:val="849"/>
    <w:link w:val="846"/>
    <w:semiHidden/>
  </w:style>
  <w:style w:type="paragraph" w:styleId="850">
    <w:name w:val="Основной текст с отступом"/>
    <w:basedOn w:val="846"/>
    <w:next w:val="850"/>
    <w:link w:val="859"/>
    <w:pPr>
      <w:ind w:firstLine="567"/>
    </w:pPr>
    <w:rPr>
      <w:sz w:val="28"/>
    </w:rPr>
  </w:style>
  <w:style w:type="paragraph" w:styleId="851">
    <w:name w:val="Обычный (веб),Обычный (Web)1,Обычный (Web),Обычный (веб)211,Обычный (веб)11,Обычный (веб) Знак,Обычный (Web) Знак,Обычный (веб)4,Обычный (Web)11,Обычный (веб)21,Обычный (веб)3,Обычный (Web) Знак Знак Знак Знак"/>
    <w:basedOn w:val="846"/>
    <w:next w:val="851"/>
    <w:link w:val="860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styleId="852">
    <w:name w:val="HeadDoc"/>
    <w:next w:val="852"/>
    <w:link w:val="846"/>
    <w:pPr>
      <w:jc w:val="both"/>
      <w:keepLines/>
    </w:pPr>
    <w:rPr>
      <w:sz w:val="28"/>
      <w:lang w:val="ru-RU" w:eastAsia="ru-RU" w:bidi="ar-SA"/>
    </w:rPr>
  </w:style>
  <w:style w:type="paragraph" w:styleId="853">
    <w:name w:val="Название"/>
    <w:basedOn w:val="846"/>
    <w:next w:val="853"/>
    <w:link w:val="858"/>
    <w:qFormat/>
    <w:pPr>
      <w:jc w:val="center"/>
    </w:pPr>
    <w:rPr>
      <w:b/>
      <w:bCs/>
      <w:sz w:val="28"/>
      <w:szCs w:val="24"/>
    </w:rPr>
  </w:style>
  <w:style w:type="paragraph" w:styleId="854">
    <w:name w:val="ConsPlusNormal"/>
    <w:next w:val="854"/>
    <w:link w:val="84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55">
    <w:name w:val="Строгий"/>
    <w:next w:val="855"/>
    <w:link w:val="846"/>
    <w:qFormat/>
    <w:rPr>
      <w:b/>
      <w:bCs/>
    </w:rPr>
  </w:style>
  <w:style w:type="paragraph" w:styleId="856">
    <w:name w:val="Основной текст с отступом 2"/>
    <w:basedOn w:val="846"/>
    <w:next w:val="856"/>
    <w:link w:val="846"/>
    <w:pPr>
      <w:ind w:left="283"/>
      <w:spacing w:after="120" w:line="480" w:lineRule="auto"/>
    </w:pPr>
  </w:style>
  <w:style w:type="paragraph" w:styleId="857">
    <w:name w:val="Текст выноски"/>
    <w:basedOn w:val="846"/>
    <w:next w:val="857"/>
    <w:link w:val="846"/>
    <w:semiHidden/>
    <w:rPr>
      <w:rFonts w:ascii="Tahoma" w:hAnsi="Tahoma" w:cs="Tahoma"/>
      <w:sz w:val="16"/>
      <w:szCs w:val="16"/>
    </w:rPr>
  </w:style>
  <w:style w:type="character" w:styleId="858">
    <w:name w:val="Название Знак"/>
    <w:next w:val="858"/>
    <w:link w:val="853"/>
    <w:rPr>
      <w:b/>
      <w:bCs/>
      <w:sz w:val="28"/>
      <w:szCs w:val="24"/>
    </w:rPr>
  </w:style>
  <w:style w:type="character" w:styleId="859">
    <w:name w:val="Основной текст с отступом Знак"/>
    <w:next w:val="859"/>
    <w:link w:val="850"/>
    <w:rPr>
      <w:sz w:val="28"/>
    </w:rPr>
  </w:style>
  <w:style w:type="character" w:styleId="860">
    <w:name w:val="Обычный (веб) Знак1,Обычный (Web)1 Знак,Обычный (Web) Знак1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"/>
    <w:next w:val="860"/>
    <w:link w:val="851"/>
    <w:rPr>
      <w:sz w:val="16"/>
      <w:szCs w:val="16"/>
    </w:rPr>
  </w:style>
  <w:style w:type="paragraph" w:styleId="861">
    <w:name w:val="Список 3"/>
    <w:basedOn w:val="846"/>
    <w:next w:val="861"/>
    <w:link w:val="846"/>
    <w:pPr>
      <w:ind w:left="849" w:hanging="283"/>
    </w:pPr>
    <w:rPr>
      <w:sz w:val="24"/>
      <w:szCs w:val="24"/>
    </w:rPr>
  </w:style>
  <w:style w:type="table" w:styleId="862">
    <w:name w:val="Сетка таблицы"/>
    <w:basedOn w:val="848"/>
    <w:next w:val="862"/>
    <w:link w:val="846"/>
    <w:tblPr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Солдатова</dc:creator>
  <cp:revision>25</cp:revision>
  <dcterms:created xsi:type="dcterms:W3CDTF">2022-11-22T12:19:00Z</dcterms:created>
  <dcterms:modified xsi:type="dcterms:W3CDTF">2024-11-20T10:55:35Z</dcterms:modified>
  <cp:version>1048576</cp:version>
</cp:coreProperties>
</file>